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3AFD" w14:textId="77777777" w:rsidR="00BD242B" w:rsidRDefault="00A571B8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Die</w:t>
      </w:r>
      <w:r w:rsidR="000428B9" w:rsidRPr="00334FD7">
        <w:rPr>
          <w:rFonts w:cs="Adobe Arabic"/>
          <w:b/>
          <w:sz w:val="24"/>
        </w:rPr>
        <w:t xml:space="preserve"> </w:t>
      </w:r>
      <w:r w:rsidR="00A84B3D" w:rsidRPr="00334FD7">
        <w:rPr>
          <w:rFonts w:cs="Adobe Arabic"/>
          <w:b/>
          <w:sz w:val="24"/>
        </w:rPr>
        <w:t>TNC7</w:t>
      </w:r>
      <w:r w:rsidR="002B4166" w:rsidRPr="00334FD7">
        <w:rPr>
          <w:rFonts w:cs="Adobe Arabic"/>
          <w:b/>
          <w:sz w:val="24"/>
        </w:rPr>
        <w:t xml:space="preserve"> von HEIDENHAIN</w:t>
      </w:r>
      <w:r w:rsidR="000428B9" w:rsidRPr="00334FD7">
        <w:rPr>
          <w:rFonts w:cs="Adobe Arabic"/>
          <w:b/>
          <w:sz w:val="24"/>
        </w:rPr>
        <w:t xml:space="preserve"> auf der </w:t>
      </w:r>
      <w:r w:rsidR="00317BD4">
        <w:rPr>
          <w:rFonts w:cs="Adobe Arabic"/>
          <w:b/>
          <w:sz w:val="24"/>
        </w:rPr>
        <w:t>EMO 2023</w:t>
      </w:r>
      <w:r w:rsidR="00A84B3D" w:rsidRPr="00334FD7">
        <w:rPr>
          <w:rFonts w:cs="Adobe Arabic"/>
          <w:b/>
          <w:sz w:val="24"/>
        </w:rPr>
        <w:t xml:space="preserve">: </w:t>
      </w:r>
    </w:p>
    <w:p w14:paraId="3A9EC048" w14:textId="476BD958" w:rsidR="00B6511B" w:rsidRPr="00317BD4" w:rsidRDefault="00317BD4" w:rsidP="004A2E44">
      <w:pPr>
        <w:spacing w:line="276" w:lineRule="auto"/>
        <w:ind w:right="-143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Prozesssicherheit erhöhen, CO</w:t>
      </w:r>
      <w:r>
        <w:rPr>
          <w:rFonts w:cs="Adobe Arabic"/>
          <w:b/>
          <w:sz w:val="24"/>
          <w:vertAlign w:val="subscript"/>
        </w:rPr>
        <w:t>2</w:t>
      </w:r>
      <w:r>
        <w:rPr>
          <w:rFonts w:cs="Adobe Arabic"/>
          <w:b/>
          <w:sz w:val="24"/>
        </w:rPr>
        <w:t xml:space="preserve"> Footprint und Energieverbrauch senken</w:t>
      </w:r>
    </w:p>
    <w:p w14:paraId="7743669D" w14:textId="77777777" w:rsidR="00B6511B" w:rsidRPr="00334FD7" w:rsidRDefault="00B6511B" w:rsidP="005821E1">
      <w:pPr>
        <w:spacing w:line="276" w:lineRule="auto"/>
        <w:ind w:right="-94"/>
        <w:jc w:val="center"/>
        <w:rPr>
          <w:rFonts w:cs="Adobe Arabic"/>
        </w:rPr>
      </w:pPr>
    </w:p>
    <w:p w14:paraId="6472CD56" w14:textId="67FAC213" w:rsidR="00B07FE0" w:rsidRPr="00334FD7" w:rsidRDefault="009A7518" w:rsidP="00BA48BF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Mit der TNC7 in der neuesten Software-Version 18 und in zusätzlichen Hardware-Ausführungen zeigt HEIDENHAIN, wie </w:t>
      </w:r>
      <w:r w:rsidRPr="009A7518">
        <w:rPr>
          <w:rFonts w:cs="Adobe Arabic"/>
          <w:i/>
        </w:rPr>
        <w:t>eine Werkzeugmaschinen-Steuerung Unternehmen dabei unterstützen</w:t>
      </w:r>
      <w:r>
        <w:rPr>
          <w:rFonts w:cs="Adobe Arabic"/>
          <w:i/>
        </w:rPr>
        <w:t xml:space="preserve"> kann</w:t>
      </w:r>
      <w:r w:rsidRPr="009A7518">
        <w:rPr>
          <w:rFonts w:cs="Adobe Arabic"/>
          <w:i/>
        </w:rPr>
        <w:t>, die aktuellen Herausforderungen wie</w:t>
      </w:r>
      <w:r w:rsidR="00BD242B">
        <w:rPr>
          <w:rFonts w:cs="Adobe Arabic"/>
          <w:i/>
        </w:rPr>
        <w:t xml:space="preserve"> die </w:t>
      </w:r>
      <w:r w:rsidRPr="009A7518">
        <w:rPr>
          <w:rFonts w:cs="Adobe Arabic"/>
          <w:i/>
        </w:rPr>
        <w:t xml:space="preserve">Prozesssicherheit in automatisierten </w:t>
      </w:r>
      <w:r w:rsidR="00BD242B">
        <w:rPr>
          <w:rFonts w:cs="Adobe Arabic"/>
          <w:i/>
        </w:rPr>
        <w:t>Fertigungen</w:t>
      </w:r>
      <w:r w:rsidRPr="009A7518">
        <w:rPr>
          <w:rFonts w:cs="Adobe Arabic"/>
          <w:i/>
        </w:rPr>
        <w:t xml:space="preserve">, </w:t>
      </w:r>
      <w:r w:rsidR="00BD242B">
        <w:rPr>
          <w:rFonts w:cs="Adobe Arabic"/>
          <w:i/>
        </w:rPr>
        <w:t xml:space="preserve">die </w:t>
      </w:r>
      <w:r w:rsidRPr="009A7518">
        <w:rPr>
          <w:rFonts w:cs="Adobe Arabic"/>
          <w:i/>
        </w:rPr>
        <w:t xml:space="preserve">Einsparung von Energie und </w:t>
      </w:r>
      <w:r w:rsidR="00BD242B">
        <w:rPr>
          <w:rFonts w:cs="Adobe Arabic"/>
          <w:i/>
        </w:rPr>
        <w:t xml:space="preserve">die </w:t>
      </w:r>
      <w:r w:rsidRPr="009A7518">
        <w:rPr>
          <w:rFonts w:cs="Adobe Arabic"/>
          <w:i/>
        </w:rPr>
        <w:t>Senkung des CO</w:t>
      </w:r>
      <w:r w:rsidRPr="009A7518">
        <w:rPr>
          <w:rFonts w:cs="Adobe Arabic"/>
          <w:i/>
          <w:vertAlign w:val="subscript"/>
        </w:rPr>
        <w:t>2</w:t>
      </w:r>
      <w:r w:rsidRPr="009A7518">
        <w:rPr>
          <w:rFonts w:cs="Adobe Arabic"/>
          <w:i/>
        </w:rPr>
        <w:t xml:space="preserve">-Ausstoßes oder </w:t>
      </w:r>
      <w:r w:rsidR="00BD242B">
        <w:rPr>
          <w:rFonts w:cs="Adobe Arabic"/>
          <w:i/>
        </w:rPr>
        <w:t xml:space="preserve">der </w:t>
      </w:r>
      <w:r w:rsidRPr="009A7518">
        <w:rPr>
          <w:rFonts w:cs="Adobe Arabic"/>
          <w:i/>
        </w:rPr>
        <w:t>Erhalt der Wettbewerbsfähigkeit zu meistern</w:t>
      </w:r>
      <w:r>
        <w:rPr>
          <w:rFonts w:cs="Adobe Arabic"/>
          <w:i/>
        </w:rPr>
        <w:t>.</w:t>
      </w:r>
    </w:p>
    <w:p w14:paraId="613C14F2" w14:textId="77777777" w:rsidR="009A7518" w:rsidRDefault="009A7518" w:rsidP="00B07FE0">
      <w:pPr>
        <w:spacing w:line="276" w:lineRule="auto"/>
        <w:rPr>
          <w:rFonts w:cs="Adobe Arabic"/>
        </w:rPr>
      </w:pPr>
    </w:p>
    <w:p w14:paraId="233BFDA0" w14:textId="31333AEB" w:rsidR="009A7518" w:rsidRDefault="00806A90" w:rsidP="00806A90">
      <w:pPr>
        <w:spacing w:line="276" w:lineRule="auto"/>
        <w:ind w:right="-94"/>
        <w:rPr>
          <w:rFonts w:cs="Adobe Arabic"/>
        </w:rPr>
      </w:pPr>
      <w:r w:rsidRPr="00806A90">
        <w:rPr>
          <w:rFonts w:cs="Adobe Arabic"/>
        </w:rPr>
        <w:t xml:space="preserve">Nach der Premiere auf der EMO Milano </w:t>
      </w:r>
      <w:r>
        <w:rPr>
          <w:rFonts w:cs="Adobe Arabic"/>
        </w:rPr>
        <w:t>präsentiert HEIDENHAIN</w:t>
      </w:r>
      <w:r w:rsidRPr="00806A90">
        <w:rPr>
          <w:rFonts w:cs="Adobe Arabic"/>
        </w:rPr>
        <w:t xml:space="preserve"> in diesem Jahr weitere Neuerungen </w:t>
      </w:r>
      <w:r>
        <w:rPr>
          <w:rFonts w:cs="Adobe Arabic"/>
        </w:rPr>
        <w:t>für die TNC7</w:t>
      </w:r>
      <w:r w:rsidRPr="00806A90">
        <w:rPr>
          <w:rFonts w:cs="Adobe Arabic"/>
        </w:rPr>
        <w:t>. So wird einerseits das Hardware-Portfolio erweitert: Zusätzlich zur bekannten 24"-Version stehen in Zukunft auch eine 19"-TNC7 mit kompakterem Touchscreen bei vollem Funktionsumfang und die neue TNC7</w:t>
      </w:r>
      <w:r w:rsidR="00122B45">
        <w:rPr>
          <w:rFonts w:cs="Adobe Arabic"/>
        </w:rPr>
        <w:t xml:space="preserve"> </w:t>
      </w:r>
      <w:proofErr w:type="spellStart"/>
      <w:r w:rsidRPr="00806A90">
        <w:rPr>
          <w:rFonts w:cs="Adobe Arabic"/>
        </w:rPr>
        <w:t>basic</w:t>
      </w:r>
      <w:proofErr w:type="spellEnd"/>
      <w:r w:rsidRPr="00806A90">
        <w:rPr>
          <w:rFonts w:cs="Adobe Arabic"/>
        </w:rPr>
        <w:t xml:space="preserve"> mit 16" Touchscreen für 3+2-Achs-Maschinen zur Verfügung. Auch die TNC7</w:t>
      </w:r>
      <w:r w:rsidR="00122B45">
        <w:rPr>
          <w:rFonts w:cs="Adobe Arabic"/>
        </w:rPr>
        <w:t xml:space="preserve"> </w:t>
      </w:r>
      <w:proofErr w:type="spellStart"/>
      <w:r w:rsidRPr="00806A90">
        <w:rPr>
          <w:rFonts w:cs="Adobe Arabic"/>
        </w:rPr>
        <w:t>basic</w:t>
      </w:r>
      <w:proofErr w:type="spellEnd"/>
      <w:r w:rsidRPr="00806A90">
        <w:rPr>
          <w:rFonts w:cs="Adobe Arabic"/>
        </w:rPr>
        <w:t xml:space="preserve"> bietet ein umfangreiches Optionenpaket mit den typischen TNC7-Features wie grafisches 6D-Einrichten MAS, Kollisionsüberwachung DCM oder OCM-Wirbelfräszyklen. </w:t>
      </w:r>
      <w:r>
        <w:rPr>
          <w:rFonts w:cs="Adobe Arabic"/>
        </w:rPr>
        <w:t xml:space="preserve">In die Weiterentwicklung der </w:t>
      </w:r>
      <w:r w:rsidRPr="00806A90">
        <w:rPr>
          <w:rFonts w:cs="Adobe Arabic"/>
        </w:rPr>
        <w:t>Software</w:t>
      </w:r>
      <w:r>
        <w:rPr>
          <w:rFonts w:cs="Adobe Arabic"/>
        </w:rPr>
        <w:t>-</w:t>
      </w:r>
      <w:r w:rsidRPr="00806A90">
        <w:rPr>
          <w:rFonts w:cs="Adobe Arabic"/>
        </w:rPr>
        <w:t xml:space="preserve">Version 18 </w:t>
      </w:r>
      <w:r>
        <w:rPr>
          <w:rFonts w:cs="Adobe Arabic"/>
        </w:rPr>
        <w:t xml:space="preserve">der TNC7 </w:t>
      </w:r>
      <w:r w:rsidRPr="00806A90">
        <w:rPr>
          <w:rFonts w:cs="Adobe Arabic"/>
        </w:rPr>
        <w:t>sind vor allem Kundenrückmeldungen</w:t>
      </w:r>
      <w:r>
        <w:rPr>
          <w:rFonts w:cs="Adobe Arabic"/>
        </w:rPr>
        <w:t xml:space="preserve"> eingeflossen</w:t>
      </w:r>
      <w:r w:rsidRPr="00806A90">
        <w:rPr>
          <w:rFonts w:cs="Adobe Arabic"/>
        </w:rPr>
        <w:t xml:space="preserve">, </w:t>
      </w:r>
      <w:r w:rsidR="006E4066">
        <w:rPr>
          <w:rFonts w:cs="Adobe Arabic"/>
        </w:rPr>
        <w:t xml:space="preserve">um </w:t>
      </w:r>
      <w:r w:rsidRPr="00806A90">
        <w:rPr>
          <w:rFonts w:cs="Adobe Arabic"/>
        </w:rPr>
        <w:t>Bedienung</w:t>
      </w:r>
      <w:r w:rsidR="00BD242B">
        <w:rPr>
          <w:rFonts w:cs="Adobe Arabic"/>
        </w:rPr>
        <w:t xml:space="preserve"> </w:t>
      </w:r>
      <w:r>
        <w:rPr>
          <w:rFonts w:cs="Adobe Arabic"/>
        </w:rPr>
        <w:t xml:space="preserve">und </w:t>
      </w:r>
      <w:r w:rsidRPr="00806A90">
        <w:rPr>
          <w:rFonts w:cs="Adobe Arabic"/>
        </w:rPr>
        <w:t xml:space="preserve">Prozesssicherheit </w:t>
      </w:r>
      <w:r w:rsidR="00DE5C0A">
        <w:rPr>
          <w:rFonts w:cs="Adobe Arabic"/>
        </w:rPr>
        <w:t xml:space="preserve">noch weiter </w:t>
      </w:r>
      <w:r w:rsidR="006E4066">
        <w:rPr>
          <w:rFonts w:cs="Adobe Arabic"/>
        </w:rPr>
        <w:t xml:space="preserve">zu </w:t>
      </w:r>
      <w:r w:rsidRPr="00806A90">
        <w:rPr>
          <w:rFonts w:cs="Adobe Arabic"/>
        </w:rPr>
        <w:t>optimier</w:t>
      </w:r>
      <w:r w:rsidR="006E4066">
        <w:rPr>
          <w:rFonts w:cs="Adobe Arabic"/>
        </w:rPr>
        <w:t>e</w:t>
      </w:r>
      <w:r w:rsidRPr="00806A90">
        <w:rPr>
          <w:rFonts w:cs="Adobe Arabic"/>
        </w:rPr>
        <w:t>n.</w:t>
      </w:r>
    </w:p>
    <w:p w14:paraId="5F2F2F10" w14:textId="77777777" w:rsidR="00806A90" w:rsidRPr="00334FD7" w:rsidRDefault="00806A90" w:rsidP="00806A90">
      <w:pPr>
        <w:spacing w:line="276" w:lineRule="auto"/>
        <w:ind w:right="-94"/>
        <w:rPr>
          <w:rFonts w:cs="Adobe Arabic"/>
        </w:rPr>
      </w:pPr>
    </w:p>
    <w:p w14:paraId="31B5ABE6" w14:textId="77777777" w:rsidR="009A7518" w:rsidRDefault="009A7518" w:rsidP="00B07FE0">
      <w:pPr>
        <w:spacing w:line="276" w:lineRule="auto"/>
        <w:rPr>
          <w:rFonts w:cs="Adobe Arabic"/>
          <w:b/>
        </w:rPr>
      </w:pPr>
      <w:r w:rsidRPr="009A7518">
        <w:rPr>
          <w:rFonts w:cs="Adobe Arabic"/>
          <w:b/>
        </w:rPr>
        <w:t>Intuitiv wie ein Smartphone</w:t>
      </w:r>
    </w:p>
    <w:p w14:paraId="2CCBF1E8" w14:textId="6064357D" w:rsidR="00B07FE0" w:rsidRDefault="00BD242B" w:rsidP="001B1471">
      <w:pPr>
        <w:spacing w:line="276" w:lineRule="auto"/>
        <w:ind w:right="-285"/>
        <w:rPr>
          <w:rFonts w:cs="Adobe Arabic"/>
        </w:rPr>
      </w:pPr>
      <w:r>
        <w:rPr>
          <w:rFonts w:cs="Adobe Arabic"/>
        </w:rPr>
        <w:t>D</w:t>
      </w:r>
      <w:r w:rsidR="009A7518" w:rsidRPr="009A7518">
        <w:rPr>
          <w:rFonts w:cs="Adobe Arabic"/>
        </w:rPr>
        <w:t xml:space="preserve">er Anwender </w:t>
      </w:r>
      <w:r>
        <w:rPr>
          <w:rFonts w:cs="Adobe Arabic"/>
        </w:rPr>
        <w:t xml:space="preserve">kann </w:t>
      </w:r>
      <w:r w:rsidR="003D14B6">
        <w:rPr>
          <w:rFonts w:cs="Adobe Arabic"/>
        </w:rPr>
        <w:t>am Touchscreen</w:t>
      </w:r>
      <w:r w:rsidR="003D14B6" w:rsidRPr="009A7518">
        <w:rPr>
          <w:rFonts w:cs="Adobe Arabic"/>
        </w:rPr>
        <w:t xml:space="preserve"> </w:t>
      </w:r>
      <w:r w:rsidR="003D14B6">
        <w:rPr>
          <w:rFonts w:cs="Adobe Arabic"/>
        </w:rPr>
        <w:t xml:space="preserve">der </w:t>
      </w:r>
      <w:r w:rsidR="003D14B6" w:rsidRPr="009A7518">
        <w:rPr>
          <w:rFonts w:cs="Adobe Arabic"/>
        </w:rPr>
        <w:t xml:space="preserve">TNC7 </w:t>
      </w:r>
      <w:r w:rsidR="009A7518" w:rsidRPr="009A7518">
        <w:rPr>
          <w:rFonts w:cs="Adobe Arabic"/>
        </w:rPr>
        <w:t xml:space="preserve">alle Funktionen durch Tippen, Wischen und Zoomen genauso </w:t>
      </w:r>
      <w:r w:rsidR="003D14B6">
        <w:rPr>
          <w:rFonts w:cs="Adobe Arabic"/>
        </w:rPr>
        <w:t>bedienen</w:t>
      </w:r>
      <w:r w:rsidR="009A7518" w:rsidRPr="009A7518">
        <w:rPr>
          <w:rFonts w:cs="Adobe Arabic"/>
        </w:rPr>
        <w:t xml:space="preserve">, wie er es vom Smartphone oder Tablet kennt. </w:t>
      </w:r>
      <w:r w:rsidR="003D14B6">
        <w:rPr>
          <w:rFonts w:cs="Adobe Arabic"/>
        </w:rPr>
        <w:t xml:space="preserve">Darüber hinaus unterstützt ihn die </w:t>
      </w:r>
      <w:r w:rsidR="009A7518" w:rsidRPr="009A7518">
        <w:rPr>
          <w:rFonts w:cs="Adobe Arabic"/>
        </w:rPr>
        <w:t xml:space="preserve">TNC7 durch kontextsensitive Menüs und ein betriebsartübergreifendes Bedienkonzept. </w:t>
      </w:r>
      <w:r w:rsidR="00952826">
        <w:rPr>
          <w:rFonts w:cs="Adobe Arabic"/>
        </w:rPr>
        <w:t xml:space="preserve">So kann der Anwender </w:t>
      </w:r>
      <w:r w:rsidR="009A7518" w:rsidRPr="009A7518">
        <w:rPr>
          <w:rFonts w:cs="Adobe Arabic"/>
        </w:rPr>
        <w:t xml:space="preserve">z. B. Windows-Programme ganz einfach an der Steuerung öffnen und Daten daraus direkt bei der Erstellung eines NC-Programms nutzen. Das macht das Arbeiten an der TNC7 auch für Neu- und Quereinsteiger besonders angenehm. Denn sie finden sich schnell zurecht und erreichen dank der </w:t>
      </w:r>
      <w:r w:rsidR="003D14B6">
        <w:rPr>
          <w:rFonts w:cs="Adobe Arabic"/>
        </w:rPr>
        <w:t xml:space="preserve">intelligenten </w:t>
      </w:r>
      <w:r w:rsidR="009A7518" w:rsidRPr="009A7518">
        <w:rPr>
          <w:rFonts w:cs="Adobe Arabic"/>
        </w:rPr>
        <w:t>Unterstützung durch die Steuerung auch schnell die notwendige Sicherheit im Fertigungsalltag.</w:t>
      </w:r>
    </w:p>
    <w:p w14:paraId="28DE1149" w14:textId="77777777" w:rsidR="009A7518" w:rsidRPr="00334FD7" w:rsidRDefault="009A7518" w:rsidP="009A7518">
      <w:pPr>
        <w:spacing w:line="276" w:lineRule="auto"/>
        <w:rPr>
          <w:rFonts w:cs="Adobe Arabic"/>
        </w:rPr>
      </w:pPr>
    </w:p>
    <w:p w14:paraId="47087174" w14:textId="77777777" w:rsidR="009A7518" w:rsidRDefault="009A7518" w:rsidP="009B67F1">
      <w:pPr>
        <w:spacing w:line="276" w:lineRule="auto"/>
        <w:rPr>
          <w:rFonts w:cs="Adobe Arabic"/>
          <w:b/>
        </w:rPr>
      </w:pPr>
      <w:r w:rsidRPr="009A7518">
        <w:rPr>
          <w:rFonts w:cs="Adobe Arabic"/>
          <w:b/>
        </w:rPr>
        <w:t>Vielseitiges Hardware-Portfolio</w:t>
      </w:r>
    </w:p>
    <w:p w14:paraId="0C7F96F1" w14:textId="15680AB6" w:rsidR="005D0700" w:rsidRDefault="00952826" w:rsidP="005D0700">
      <w:pPr>
        <w:spacing w:line="276" w:lineRule="auto"/>
        <w:rPr>
          <w:rFonts w:cs="Adobe Arabic"/>
        </w:rPr>
      </w:pPr>
      <w:r>
        <w:rPr>
          <w:rFonts w:cs="Adobe Arabic"/>
        </w:rPr>
        <w:t>N</w:t>
      </w:r>
      <w:r w:rsidR="009A7518" w:rsidRPr="009A7518">
        <w:rPr>
          <w:rFonts w:cs="Adobe Arabic"/>
        </w:rPr>
        <w:t>icht jeder Anwender möchte ausschließlich am Touchscreen arbeiten</w:t>
      </w:r>
      <w:r w:rsidR="003D14B6">
        <w:rPr>
          <w:rFonts w:cs="Adobe Arabic"/>
        </w:rPr>
        <w:t>, g</w:t>
      </w:r>
      <w:r w:rsidR="009A7518" w:rsidRPr="009A7518">
        <w:rPr>
          <w:rFonts w:cs="Adobe Arabic"/>
        </w:rPr>
        <w:t xml:space="preserve">erade erfahrene TNC-Experten sind </w:t>
      </w:r>
      <w:r w:rsidR="003D14B6">
        <w:rPr>
          <w:rFonts w:cs="Adobe Arabic"/>
        </w:rPr>
        <w:t xml:space="preserve">sehr </w:t>
      </w:r>
      <w:r w:rsidR="009A7518" w:rsidRPr="009A7518">
        <w:rPr>
          <w:rFonts w:cs="Adobe Arabic"/>
        </w:rPr>
        <w:t xml:space="preserve">vertraut mit den HEIDENHAIN-Tastaturfeldern. Deshalb gibt es die TNC7 natürlich auch mit Bedienfeld – ab der EMO 2023 sogar in drei Varianten. Zusätzlich zur bekannten 24“-Version kommen eine 19“- und 16“-Variante, alle mit derselben </w:t>
      </w:r>
      <w:proofErr w:type="spellStart"/>
      <w:r w:rsidR="009A7518" w:rsidRPr="009A7518">
        <w:rPr>
          <w:rFonts w:cs="Adobe Arabic"/>
        </w:rPr>
        <w:t>Full</w:t>
      </w:r>
      <w:proofErr w:type="spellEnd"/>
      <w:r w:rsidR="009A7518" w:rsidRPr="009A7518">
        <w:rPr>
          <w:rFonts w:cs="Adobe Arabic"/>
        </w:rPr>
        <w:t xml:space="preserve">-HD-Auflösung für die Bildschirme. Für die beiden kompakteren Ausführungen gibt es </w:t>
      </w:r>
      <w:r w:rsidR="003D14B6">
        <w:rPr>
          <w:rFonts w:cs="Adobe Arabic"/>
        </w:rPr>
        <w:t xml:space="preserve">alternativ zum </w:t>
      </w:r>
      <w:r w:rsidR="009A7518" w:rsidRPr="009A7518">
        <w:rPr>
          <w:rFonts w:cs="Adobe Arabic"/>
        </w:rPr>
        <w:t>großen Bedienfeld mit vollständiger Tastatur auch ein kompaktes Maschinenbedienfeld mit den wichtigsten TNC-Funktionstasten. Die 16“-Variante mit Namen TNC7</w:t>
      </w:r>
      <w:r w:rsidR="00122B45">
        <w:rPr>
          <w:rFonts w:cs="Adobe Arabic"/>
        </w:rPr>
        <w:t xml:space="preserve"> </w:t>
      </w:r>
      <w:proofErr w:type="spellStart"/>
      <w:r w:rsidR="009A7518" w:rsidRPr="009A7518">
        <w:rPr>
          <w:rFonts w:cs="Adobe Arabic"/>
        </w:rPr>
        <w:t>basic</w:t>
      </w:r>
      <w:proofErr w:type="spellEnd"/>
      <w:r w:rsidR="009A7518" w:rsidRPr="009A7518">
        <w:rPr>
          <w:rFonts w:cs="Adobe Arabic"/>
        </w:rPr>
        <w:t xml:space="preserve"> rundet das TNC7-Portfolio nicht nur in Sachen Baugröße nach unten ab. Sie tritt die Nachfolge der beliebten TNC 620 an – mit allen TNC7-typischen Vorteilen für 3+2-Achs-Maschinen.</w:t>
      </w:r>
    </w:p>
    <w:p w14:paraId="7F995C64" w14:textId="77777777" w:rsidR="009A7518" w:rsidRPr="00334FD7" w:rsidRDefault="009A7518" w:rsidP="00BA48BF">
      <w:pPr>
        <w:spacing w:line="276" w:lineRule="auto"/>
        <w:ind w:right="-94"/>
        <w:rPr>
          <w:rFonts w:cs="Adobe Arabic"/>
        </w:rPr>
      </w:pPr>
    </w:p>
    <w:p w14:paraId="7F21B5D0" w14:textId="77777777" w:rsidR="009A7518" w:rsidRDefault="009A7518" w:rsidP="009B67F1">
      <w:pPr>
        <w:spacing w:line="276" w:lineRule="auto"/>
        <w:rPr>
          <w:rFonts w:cs="Adobe Arabic"/>
          <w:b/>
        </w:rPr>
      </w:pPr>
      <w:r w:rsidRPr="009A7518">
        <w:rPr>
          <w:rFonts w:cs="Adobe Arabic"/>
          <w:b/>
        </w:rPr>
        <w:t>Schneller zur Bearbeitung</w:t>
      </w:r>
    </w:p>
    <w:p w14:paraId="666E012B" w14:textId="76EA8194" w:rsidR="009B67F1" w:rsidRDefault="009A7518" w:rsidP="009A7518">
      <w:pPr>
        <w:spacing w:line="276" w:lineRule="auto"/>
        <w:rPr>
          <w:rFonts w:cs="Adobe Arabic"/>
        </w:rPr>
      </w:pPr>
      <w:r w:rsidRPr="009A7518">
        <w:rPr>
          <w:rFonts w:cs="Adobe Arabic"/>
        </w:rPr>
        <w:t>Effizient zum ersten Teil</w:t>
      </w:r>
      <w:r w:rsidR="00896AD5">
        <w:rPr>
          <w:rFonts w:cs="Adobe Arabic"/>
        </w:rPr>
        <w:t xml:space="preserve"> </w:t>
      </w:r>
      <w:r w:rsidRPr="009A7518">
        <w:rPr>
          <w:rFonts w:cs="Adobe Arabic"/>
        </w:rPr>
        <w:t>sowohl bei kleinen Losen als auch in der automatisierten Fertigung</w:t>
      </w:r>
      <w:r w:rsidR="00896AD5">
        <w:rPr>
          <w:rFonts w:cs="Adobe Arabic"/>
        </w:rPr>
        <w:t xml:space="preserve"> – das gilt nicht nur für den eigentlichen Fertigungsprozess. </w:t>
      </w:r>
      <w:r w:rsidRPr="009A7518">
        <w:rPr>
          <w:rFonts w:cs="Adobe Arabic"/>
        </w:rPr>
        <w:t>Vor allem das Einrichten sollte schnell von der Hand gehen. Denn dadurch lässt sich nicht nur der Zeitaufwand reduzieren, sondern auch der CO</w:t>
      </w:r>
      <w:r w:rsidRPr="00896AD5">
        <w:rPr>
          <w:rFonts w:cs="Adobe Arabic"/>
          <w:vertAlign w:val="subscript"/>
        </w:rPr>
        <w:t>2</w:t>
      </w:r>
      <w:r w:rsidRPr="009A7518">
        <w:rPr>
          <w:rFonts w:cs="Adobe Arabic"/>
        </w:rPr>
        <w:t xml:space="preserve"> Footprint. Mit den grafisch unterstützten Funktionen zum 6D-Einrichten von Spannmitteln und Werkstücken bietet die TNC7 zwei echte Zeit- und Energiesparer. Spannmittel und Werkstück </w:t>
      </w:r>
      <w:r w:rsidR="00896AD5">
        <w:rPr>
          <w:rFonts w:cs="Adobe Arabic"/>
        </w:rPr>
        <w:t xml:space="preserve">kann der Anwender </w:t>
      </w:r>
      <w:r w:rsidRPr="009A7518">
        <w:rPr>
          <w:rFonts w:cs="Adobe Arabic"/>
        </w:rPr>
        <w:t xml:space="preserve">an der TNC7 mit virtueller Unterstützung schnell, benutzerfreundlich und prozesssicher einmessen. Dabei </w:t>
      </w:r>
      <w:r w:rsidR="00896AD5">
        <w:rPr>
          <w:rFonts w:cs="Adobe Arabic"/>
        </w:rPr>
        <w:t xml:space="preserve">spielt </w:t>
      </w:r>
      <w:r w:rsidRPr="009A7518">
        <w:rPr>
          <w:rFonts w:cs="Adobe Arabic"/>
        </w:rPr>
        <w:t xml:space="preserve">die Komplexität der Aufspannsituation </w:t>
      </w:r>
      <w:r w:rsidR="00896AD5">
        <w:rPr>
          <w:rFonts w:cs="Adobe Arabic"/>
        </w:rPr>
        <w:t>keine Rolle</w:t>
      </w:r>
      <w:r w:rsidRPr="009A7518">
        <w:rPr>
          <w:rFonts w:cs="Adobe Arabic"/>
        </w:rPr>
        <w:t>. Ob Spannturm oder mehrere Frästeile nebeneinander, ob einfaches oder komplexes, vorbearbeitetes Rohteil</w:t>
      </w:r>
      <w:r w:rsidR="00896AD5">
        <w:rPr>
          <w:rFonts w:cs="Adobe Arabic"/>
        </w:rPr>
        <w:t xml:space="preserve">: </w:t>
      </w:r>
      <w:r w:rsidRPr="009A7518">
        <w:rPr>
          <w:rFonts w:cs="Adobe Arabic"/>
        </w:rPr>
        <w:t>Die TNC7 führt Schritt für Schritt interaktiv durch den kompletten Vorgang – bei komplexen Teilen bis zu fünf Mal schneller als mit herkömmlichen Tastzyklen.</w:t>
      </w:r>
      <w:r w:rsidR="00896AD5">
        <w:rPr>
          <w:rFonts w:cs="Adobe Arabic"/>
        </w:rPr>
        <w:t xml:space="preserve"> </w:t>
      </w:r>
      <w:r w:rsidRPr="009A7518">
        <w:rPr>
          <w:rFonts w:cs="Adobe Arabic"/>
        </w:rPr>
        <w:t xml:space="preserve">Das 6D-Einmessen von Spannmitteln ist Bestandteil der erweiterten dynamischen Kollisionsüberwachung DCM v2, </w:t>
      </w:r>
      <w:r w:rsidR="00896AD5">
        <w:rPr>
          <w:rFonts w:cs="Adobe Arabic"/>
        </w:rPr>
        <w:t xml:space="preserve">für </w:t>
      </w:r>
      <w:r w:rsidRPr="009A7518">
        <w:rPr>
          <w:rFonts w:cs="Adobe Arabic"/>
        </w:rPr>
        <w:t xml:space="preserve">Werkstücke </w:t>
      </w:r>
      <w:r w:rsidR="00896AD5">
        <w:rPr>
          <w:rFonts w:cs="Adobe Arabic"/>
        </w:rPr>
        <w:t xml:space="preserve">steht die </w:t>
      </w:r>
      <w:r w:rsidRPr="009A7518">
        <w:rPr>
          <w:rFonts w:cs="Adobe Arabic"/>
        </w:rPr>
        <w:t xml:space="preserve">neue Option Model </w:t>
      </w:r>
      <w:proofErr w:type="spellStart"/>
      <w:r w:rsidRPr="009A7518">
        <w:rPr>
          <w:rFonts w:cs="Adobe Arabic"/>
        </w:rPr>
        <w:t>Aided</w:t>
      </w:r>
      <w:proofErr w:type="spellEnd"/>
      <w:r w:rsidRPr="009A7518">
        <w:rPr>
          <w:rFonts w:cs="Adobe Arabic"/>
        </w:rPr>
        <w:t xml:space="preserve"> Setup MAS</w:t>
      </w:r>
      <w:r w:rsidR="00896AD5">
        <w:rPr>
          <w:rFonts w:cs="Adobe Arabic"/>
        </w:rPr>
        <w:t xml:space="preserve"> zur Verfügung</w:t>
      </w:r>
      <w:r w:rsidRPr="009A7518">
        <w:rPr>
          <w:rFonts w:cs="Adobe Arabic"/>
        </w:rPr>
        <w:t>.</w:t>
      </w:r>
    </w:p>
    <w:p w14:paraId="5C513420" w14:textId="77777777" w:rsidR="009A7518" w:rsidRPr="00334FD7" w:rsidRDefault="009A7518" w:rsidP="009A7518">
      <w:pPr>
        <w:spacing w:line="276" w:lineRule="auto"/>
        <w:rPr>
          <w:rFonts w:cs="Adobe Arabic"/>
        </w:rPr>
      </w:pPr>
    </w:p>
    <w:p w14:paraId="71416956" w14:textId="77777777" w:rsidR="009A7518" w:rsidRDefault="009A7518" w:rsidP="00A84B3D">
      <w:pPr>
        <w:spacing w:line="276" w:lineRule="auto"/>
        <w:rPr>
          <w:rFonts w:cs="Adobe Arabic"/>
          <w:b/>
        </w:rPr>
      </w:pPr>
      <w:r w:rsidRPr="009A7518">
        <w:rPr>
          <w:rFonts w:cs="Adobe Arabic"/>
          <w:b/>
        </w:rPr>
        <w:t>Mit den optimalen Schnittwerten fräsen</w:t>
      </w:r>
    </w:p>
    <w:p w14:paraId="36F4420D" w14:textId="02616351" w:rsidR="00A84B3D" w:rsidRDefault="00822665" w:rsidP="00A84B3D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Ebenfalls </w:t>
      </w:r>
      <w:r w:rsidRPr="009A7518">
        <w:rPr>
          <w:rFonts w:cs="Adobe Arabic"/>
        </w:rPr>
        <w:t>zum Optionenpaket der TNC7</w:t>
      </w:r>
      <w:r>
        <w:rPr>
          <w:rFonts w:cs="Adobe Arabic"/>
        </w:rPr>
        <w:t xml:space="preserve"> </w:t>
      </w:r>
      <w:r w:rsidR="009A7518" w:rsidRPr="009A7518">
        <w:rPr>
          <w:rFonts w:cs="Adobe Arabic"/>
        </w:rPr>
        <w:t xml:space="preserve">gehört das </w:t>
      </w:r>
      <w:proofErr w:type="spellStart"/>
      <w:r w:rsidR="009A7518" w:rsidRPr="009A7518">
        <w:rPr>
          <w:rFonts w:cs="Adobe Arabic"/>
        </w:rPr>
        <w:t>Optimized</w:t>
      </w:r>
      <w:proofErr w:type="spellEnd"/>
      <w:r w:rsidR="009A7518" w:rsidRPr="009A7518">
        <w:rPr>
          <w:rFonts w:cs="Adobe Arabic"/>
        </w:rPr>
        <w:t xml:space="preserve"> </w:t>
      </w:r>
      <w:proofErr w:type="spellStart"/>
      <w:r w:rsidR="009A7518" w:rsidRPr="009A7518">
        <w:rPr>
          <w:rFonts w:cs="Adobe Arabic"/>
        </w:rPr>
        <w:t>Contour</w:t>
      </w:r>
      <w:proofErr w:type="spellEnd"/>
      <w:r w:rsidR="009A7518" w:rsidRPr="009A7518">
        <w:rPr>
          <w:rFonts w:cs="Adobe Arabic"/>
        </w:rPr>
        <w:t xml:space="preserve"> </w:t>
      </w:r>
      <w:proofErr w:type="spellStart"/>
      <w:r w:rsidR="009A7518" w:rsidRPr="009A7518">
        <w:rPr>
          <w:rFonts w:cs="Adobe Arabic"/>
        </w:rPr>
        <w:t>Milling</w:t>
      </w:r>
      <w:proofErr w:type="spellEnd"/>
      <w:r w:rsidR="009A7518" w:rsidRPr="009A7518">
        <w:rPr>
          <w:rFonts w:cs="Adobe Arabic"/>
        </w:rPr>
        <w:t xml:space="preserve"> OCM. </w:t>
      </w:r>
      <w:r>
        <w:rPr>
          <w:rFonts w:cs="Adobe Arabic"/>
        </w:rPr>
        <w:t>Das</w:t>
      </w:r>
      <w:r w:rsidRPr="009A7518">
        <w:rPr>
          <w:rFonts w:cs="Adobe Arabic"/>
        </w:rPr>
        <w:t xml:space="preserve"> Wirbelfräsen der nächsten Generation</w:t>
      </w:r>
      <w:r>
        <w:rPr>
          <w:rFonts w:cs="Adobe Arabic"/>
        </w:rPr>
        <w:t xml:space="preserve"> berechnet automatisch </w:t>
      </w:r>
      <w:r w:rsidRPr="009A7518">
        <w:rPr>
          <w:rFonts w:cs="Adobe Arabic"/>
        </w:rPr>
        <w:t xml:space="preserve">immer die beste Wirbelfrässtrategie – und das bei beliebigen Taschen und Inseln. </w:t>
      </w:r>
      <w:r>
        <w:rPr>
          <w:rFonts w:cs="Adobe Arabic"/>
        </w:rPr>
        <w:t>Der Anwender gibt</w:t>
      </w:r>
      <w:r w:rsidRPr="009A7518">
        <w:rPr>
          <w:rFonts w:cs="Adobe Arabic"/>
        </w:rPr>
        <w:t xml:space="preserve"> </w:t>
      </w:r>
      <w:r w:rsidR="003D14B6">
        <w:rPr>
          <w:rFonts w:cs="Adobe Arabic"/>
        </w:rPr>
        <w:t>einmal</w:t>
      </w:r>
      <w:r w:rsidRPr="009A7518">
        <w:rPr>
          <w:rFonts w:cs="Adobe Arabic"/>
        </w:rPr>
        <w:t xml:space="preserve"> die Konturen vor und </w:t>
      </w:r>
      <w:r>
        <w:rPr>
          <w:rFonts w:cs="Adobe Arabic"/>
        </w:rPr>
        <w:t xml:space="preserve">übernimmt </w:t>
      </w:r>
      <w:r w:rsidRPr="009A7518">
        <w:rPr>
          <w:rFonts w:cs="Adobe Arabic"/>
        </w:rPr>
        <w:t xml:space="preserve">die optimalen Bearbeitungsparameter aus dem </w:t>
      </w:r>
      <w:r>
        <w:rPr>
          <w:rFonts w:cs="Adobe Arabic"/>
        </w:rPr>
        <w:t xml:space="preserve">integrierten </w:t>
      </w:r>
      <w:r w:rsidRPr="009A7518">
        <w:rPr>
          <w:rFonts w:cs="Adobe Arabic"/>
        </w:rPr>
        <w:t xml:space="preserve">Schnittdatenrechner. </w:t>
      </w:r>
      <w:r>
        <w:rPr>
          <w:rFonts w:cs="Adobe Arabic"/>
        </w:rPr>
        <w:t xml:space="preserve">Schruppen und Schlichten erfolgen </w:t>
      </w:r>
      <w:r w:rsidRPr="009A7518">
        <w:rPr>
          <w:rFonts w:cs="Adobe Arabic"/>
        </w:rPr>
        <w:t>hochproduktiv und besonders werkzeugschonend</w:t>
      </w:r>
      <w:r>
        <w:rPr>
          <w:rFonts w:cs="Adobe Arabic"/>
        </w:rPr>
        <w:t>, die</w:t>
      </w:r>
      <w:r w:rsidRPr="009A7518">
        <w:rPr>
          <w:rFonts w:cs="Adobe Arabic"/>
        </w:rPr>
        <w:t xml:space="preserve"> intelligenten </w:t>
      </w:r>
      <w:proofErr w:type="spellStart"/>
      <w:r w:rsidRPr="009A7518">
        <w:rPr>
          <w:rFonts w:cs="Adobe Arabic"/>
        </w:rPr>
        <w:t>Entgratfunktionen</w:t>
      </w:r>
      <w:proofErr w:type="spellEnd"/>
      <w:r w:rsidRPr="009A7518">
        <w:rPr>
          <w:rFonts w:cs="Adobe Arabic"/>
        </w:rPr>
        <w:t xml:space="preserve"> von OCM sorg</w:t>
      </w:r>
      <w:r w:rsidR="00F54D65">
        <w:rPr>
          <w:rFonts w:cs="Adobe Arabic"/>
        </w:rPr>
        <w:t>en</w:t>
      </w:r>
      <w:r w:rsidRPr="009A7518">
        <w:rPr>
          <w:rFonts w:cs="Adobe Arabic"/>
        </w:rPr>
        <w:t xml:space="preserve"> abschließend für perfekte Kanten entlang der programmierten Kontur.</w:t>
      </w:r>
      <w:r>
        <w:rPr>
          <w:rFonts w:cs="Adobe Arabic"/>
        </w:rPr>
        <w:t xml:space="preserve"> So spart das </w:t>
      </w:r>
      <w:proofErr w:type="spellStart"/>
      <w:r>
        <w:rPr>
          <w:rFonts w:cs="Adobe Arabic"/>
        </w:rPr>
        <w:t>Optimized</w:t>
      </w:r>
      <w:proofErr w:type="spellEnd"/>
      <w:r>
        <w:rPr>
          <w:rFonts w:cs="Adobe Arabic"/>
        </w:rPr>
        <w:t xml:space="preserve"> </w:t>
      </w:r>
      <w:proofErr w:type="spellStart"/>
      <w:r>
        <w:rPr>
          <w:rFonts w:cs="Adobe Arabic"/>
        </w:rPr>
        <w:t>Contour</w:t>
      </w:r>
      <w:proofErr w:type="spellEnd"/>
      <w:r>
        <w:rPr>
          <w:rFonts w:cs="Adobe Arabic"/>
        </w:rPr>
        <w:t xml:space="preserve"> </w:t>
      </w:r>
      <w:proofErr w:type="spellStart"/>
      <w:r>
        <w:rPr>
          <w:rFonts w:cs="Adobe Arabic"/>
        </w:rPr>
        <w:t>Milling</w:t>
      </w:r>
      <w:proofErr w:type="spellEnd"/>
      <w:r>
        <w:rPr>
          <w:rFonts w:cs="Adobe Arabic"/>
        </w:rPr>
        <w:t xml:space="preserve"> vom Programmieren bis zur Bearbeitung </w:t>
      </w:r>
      <w:r w:rsidR="009A7518" w:rsidRPr="009A7518">
        <w:rPr>
          <w:rFonts w:cs="Adobe Arabic"/>
        </w:rPr>
        <w:t xml:space="preserve">Zeit und Energie bei maximaler Prozesssicherheit. </w:t>
      </w:r>
    </w:p>
    <w:p w14:paraId="147FA365" w14:textId="77777777" w:rsidR="009A7518" w:rsidRPr="00334FD7" w:rsidRDefault="009A7518" w:rsidP="00A84B3D">
      <w:pPr>
        <w:spacing w:line="276" w:lineRule="auto"/>
        <w:rPr>
          <w:rFonts w:cs="Adobe Arabic"/>
        </w:rPr>
      </w:pPr>
    </w:p>
    <w:p w14:paraId="0E531A1B" w14:textId="70532D55" w:rsidR="009B67F1" w:rsidRPr="00334FD7" w:rsidRDefault="009B67F1" w:rsidP="009B67F1">
      <w:pPr>
        <w:spacing w:line="276" w:lineRule="auto"/>
        <w:rPr>
          <w:rFonts w:ascii="Calibri" w:hAnsi="Calibri"/>
          <w:b/>
          <w:bCs/>
        </w:rPr>
      </w:pPr>
      <w:r w:rsidRPr="00334FD7">
        <w:rPr>
          <w:b/>
          <w:bCs/>
        </w:rPr>
        <w:t xml:space="preserve">Live-Vorführung </w:t>
      </w:r>
      <w:r w:rsidR="00F7462B">
        <w:rPr>
          <w:b/>
          <w:bCs/>
        </w:rPr>
        <w:t>„</w:t>
      </w:r>
      <w:r w:rsidR="009A7518">
        <w:rPr>
          <w:b/>
          <w:bCs/>
        </w:rPr>
        <w:t>Prozesszeiten optimieren</w:t>
      </w:r>
      <w:r w:rsidR="00F7462B" w:rsidRPr="00F7462B">
        <w:rPr>
          <w:b/>
          <w:bCs/>
        </w:rPr>
        <w:t xml:space="preserve"> </w:t>
      </w:r>
      <w:r w:rsidR="00F7462B">
        <w:rPr>
          <w:b/>
          <w:bCs/>
        </w:rPr>
        <w:t>mit der TNC7</w:t>
      </w:r>
      <w:r w:rsidR="001B1471">
        <w:rPr>
          <w:b/>
          <w:bCs/>
        </w:rPr>
        <w:t>“</w:t>
      </w:r>
    </w:p>
    <w:p w14:paraId="78F6CE0E" w14:textId="77777777" w:rsidR="001B1471" w:rsidRDefault="00FB090D" w:rsidP="002C3DC4">
      <w:pPr>
        <w:spacing w:line="276" w:lineRule="auto"/>
        <w:rPr>
          <w:rFonts w:cs="Adobe Arabic"/>
        </w:rPr>
      </w:pPr>
      <w:r>
        <w:rPr>
          <w:rFonts w:cs="Adobe Arabic"/>
        </w:rPr>
        <w:t>Eine Komplettbearbeitung mit Drehen, Schrupp- und Schlichtfräsen sowie Entgraten zeigt HEIDENHAIN bei den Live-Vorführungen mit der TNC7. Der besondere Fokus liegt dabei auf den Zeiteinsparungen, die die verschiedenen Funktionen des neuen Steuerungslevels vom Programmieren über die Simulation bis zum Finish des Werkstücks ermöglich</w:t>
      </w:r>
      <w:r w:rsidR="00095AF8">
        <w:rPr>
          <w:rFonts w:cs="Adobe Arabic"/>
        </w:rPr>
        <w:t>en</w:t>
      </w:r>
      <w:r>
        <w:rPr>
          <w:rFonts w:cs="Adobe Arabic"/>
        </w:rPr>
        <w:t xml:space="preserve">. </w:t>
      </w:r>
      <w:r w:rsidR="00C13283">
        <w:rPr>
          <w:rFonts w:cs="Adobe Arabic"/>
        </w:rPr>
        <w:t>Die Drehbearbeitung</w:t>
      </w:r>
      <w:r>
        <w:rPr>
          <w:rFonts w:cs="Adobe Arabic"/>
        </w:rPr>
        <w:t xml:space="preserve"> mit </w:t>
      </w:r>
      <w:proofErr w:type="spellStart"/>
      <w:r>
        <w:rPr>
          <w:rFonts w:cs="Adobe Arabic"/>
        </w:rPr>
        <w:t>FreeTurn</w:t>
      </w:r>
      <w:proofErr w:type="spellEnd"/>
      <w:r>
        <w:rPr>
          <w:rFonts w:cs="Adobe Arabic"/>
        </w:rPr>
        <w:t>-Werkzeugen kann einfach mit den Simultandrehzyklen der TNC7 an der Steuerung programmiert werden</w:t>
      </w:r>
      <w:r w:rsidR="00C13283">
        <w:rPr>
          <w:rFonts w:cs="Adobe Arabic"/>
        </w:rPr>
        <w:t>. Sie ermöglich</w:t>
      </w:r>
      <w:r w:rsidR="00095AF8">
        <w:rPr>
          <w:rFonts w:cs="Adobe Arabic"/>
        </w:rPr>
        <w:t>en</w:t>
      </w:r>
      <w:r w:rsidR="00C13283">
        <w:rPr>
          <w:rFonts w:cs="Adobe Arabic"/>
        </w:rPr>
        <w:t xml:space="preserve"> </w:t>
      </w:r>
      <w:r w:rsidR="00C13283" w:rsidRPr="00C13283">
        <w:rPr>
          <w:rFonts w:cs="Adobe Arabic"/>
        </w:rPr>
        <w:t>das Simultandrehen hochkomplexer Konturen unter Berücksichtigung der Störkonturen in einem Zug</w:t>
      </w:r>
      <w:r w:rsidR="00C13283">
        <w:rPr>
          <w:rFonts w:cs="Adobe Arabic"/>
        </w:rPr>
        <w:t xml:space="preserve"> </w:t>
      </w:r>
      <w:r w:rsidR="00C13283" w:rsidRPr="00C13283">
        <w:rPr>
          <w:rFonts w:cs="Adobe Arabic"/>
        </w:rPr>
        <w:t xml:space="preserve">und </w:t>
      </w:r>
      <w:r w:rsidR="00C13283">
        <w:rPr>
          <w:rFonts w:cs="Adobe Arabic"/>
        </w:rPr>
        <w:t>nutz</w:t>
      </w:r>
      <w:r w:rsidR="00095AF8">
        <w:rPr>
          <w:rFonts w:cs="Adobe Arabic"/>
        </w:rPr>
        <w:t>en</w:t>
      </w:r>
      <w:r w:rsidR="00C13283">
        <w:rPr>
          <w:rFonts w:cs="Adobe Arabic"/>
        </w:rPr>
        <w:t xml:space="preserve"> </w:t>
      </w:r>
      <w:r w:rsidR="00C13283" w:rsidRPr="00C13283">
        <w:rPr>
          <w:rFonts w:cs="Adobe Arabic"/>
        </w:rPr>
        <w:t xml:space="preserve">die Vorteile von Werkzeugen für das High Dynamic </w:t>
      </w:r>
      <w:proofErr w:type="spellStart"/>
      <w:r w:rsidR="00C13283" w:rsidRPr="00C13283">
        <w:rPr>
          <w:rFonts w:cs="Adobe Arabic"/>
        </w:rPr>
        <w:t>Turning</w:t>
      </w:r>
      <w:proofErr w:type="spellEnd"/>
      <w:r w:rsidR="00C13283" w:rsidRPr="00C13283">
        <w:rPr>
          <w:rFonts w:cs="Adobe Arabic"/>
        </w:rPr>
        <w:t xml:space="preserve"> HDT. </w:t>
      </w:r>
      <w:r w:rsidR="00C13283">
        <w:rPr>
          <w:rFonts w:cs="Adobe Arabic"/>
        </w:rPr>
        <w:t xml:space="preserve">Die anschließende Fräsbearbeitung ist mit den OCM-Zyklen für das hocheffiziente Wirbelfräsen ebenfalls zeitsparend direkt an der TNC7 programmiert. </w:t>
      </w:r>
      <w:r w:rsidR="00835EA9">
        <w:rPr>
          <w:rFonts w:cs="Adobe Arabic"/>
        </w:rPr>
        <w:t xml:space="preserve">Während der kompletten Live-Bearbeitung gewährleistet die integrierte Prozessüberwachung der TNC7 ohne zusätzliche Sensorik in der Maschine den prozesssicheren Ablauf aller Arbeitsschritte. </w:t>
      </w:r>
    </w:p>
    <w:p w14:paraId="0E084891" w14:textId="77777777" w:rsidR="001B1471" w:rsidRDefault="001B1471" w:rsidP="002C3DC4">
      <w:pPr>
        <w:spacing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70B39F38" w14:textId="77777777" w:rsidTr="00281C45">
        <w:tc>
          <w:tcPr>
            <w:tcW w:w="4677" w:type="dxa"/>
            <w:vAlign w:val="bottom"/>
          </w:tcPr>
          <w:p w14:paraId="451CE86B" w14:textId="612C3577" w:rsidR="003D4CB9" w:rsidRPr="00334FD7" w:rsidRDefault="003D14B6" w:rsidP="00BA48BF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780C11A2" wp14:editId="7E5F1688">
                  <wp:extent cx="2861945" cy="165989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65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010D2791" w14:textId="6E94D389" w:rsidR="003D4CB9" w:rsidRPr="00334FD7" w:rsidRDefault="003D14B6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Drei Bildschirmgrößen, zwei Leistungsstufen und alternative Bedienfelder: Zur EMO 2023 erweitert HEIDENHAIN das HMI-Portfolio der TNC7 um neue Varianten. </w:t>
            </w:r>
          </w:p>
        </w:tc>
      </w:tr>
      <w:tr w:rsidR="0035525C" w:rsidRPr="00334FD7" w14:paraId="755D9DBD" w14:textId="77777777" w:rsidTr="00281C45">
        <w:tc>
          <w:tcPr>
            <w:tcW w:w="4677" w:type="dxa"/>
            <w:vAlign w:val="bottom"/>
          </w:tcPr>
          <w:p w14:paraId="35F0145E" w14:textId="77777777" w:rsidR="0035525C" w:rsidRPr="00334FD7" w:rsidRDefault="0035525C" w:rsidP="00BA48BF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 w:rsidRPr="00334FD7">
              <w:rPr>
                <w:rFonts w:cs="Adobe Arabic"/>
                <w:noProof/>
                <w:lang w:eastAsia="de-DE"/>
              </w:rPr>
              <w:drawing>
                <wp:inline distT="0" distB="0" distL="0" distR="0" wp14:anchorId="607B0369" wp14:editId="6A3EB586">
                  <wp:extent cx="2861945" cy="1609725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NC7_6D-Einrichten-Werkstueck-Komplex_d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64A2440" w14:textId="77777777" w:rsidR="0035525C" w:rsidRPr="00334FD7" w:rsidRDefault="00D147B8" w:rsidP="00D147B8">
            <w:pPr>
              <w:spacing w:line="276" w:lineRule="auto"/>
              <w:rPr>
                <w:rFonts w:cs="Adobe Arabic"/>
                <w:i/>
              </w:rPr>
            </w:pPr>
            <w:r w:rsidRPr="00334FD7">
              <w:rPr>
                <w:rFonts w:cs="Adobe Arabic"/>
                <w:i/>
              </w:rPr>
              <w:t xml:space="preserve">Das neue grafische 6D-Einrichten von Werkstücken der TNC7 unterstützt den Anwender beim Antasten beliebiger Werkstücke und ergänzt perfekt das grafische Einrichten der Spannmittel. </w:t>
            </w:r>
          </w:p>
        </w:tc>
      </w:tr>
      <w:tr w:rsidR="00A84B3D" w:rsidRPr="00334FD7" w14:paraId="3405BFA2" w14:textId="77777777" w:rsidTr="00281C45">
        <w:tc>
          <w:tcPr>
            <w:tcW w:w="4677" w:type="dxa"/>
            <w:vAlign w:val="bottom"/>
          </w:tcPr>
          <w:p w14:paraId="23794A7B" w14:textId="0E6A0B09" w:rsidR="00A84B3D" w:rsidRPr="00334FD7" w:rsidRDefault="003D14B6" w:rsidP="00BA48BF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153608FA" wp14:editId="21CE16D5">
                  <wp:extent cx="2861945" cy="202374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23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7F2B1D08" w14:textId="4538BD92" w:rsidR="00A84B3D" w:rsidRPr="002C3DC4" w:rsidRDefault="002C3DC4" w:rsidP="002C3DC4">
            <w:pPr>
              <w:spacing w:line="276" w:lineRule="auto"/>
              <w:rPr>
                <w:rFonts w:cs="Adobe Arabic"/>
                <w:i/>
                <w:sz w:val="20"/>
                <w:szCs w:val="20"/>
                <w:lang w:eastAsia="zh-CN"/>
              </w:rPr>
            </w:pPr>
            <w:r>
              <w:rPr>
                <w:rFonts w:cs="Adobe Arabic"/>
                <w:i/>
                <w:sz w:val="20"/>
                <w:szCs w:val="20"/>
              </w:rPr>
              <w:t xml:space="preserve">OCM, das Wirbelfräsen der nächsten Generation von HEIDENHAIN, nutzt die volle </w:t>
            </w:r>
            <w:proofErr w:type="spellStart"/>
            <w:r>
              <w:rPr>
                <w:rFonts w:cs="Adobe Arabic"/>
                <w:i/>
                <w:sz w:val="20"/>
                <w:szCs w:val="20"/>
              </w:rPr>
              <w:t>Schneidenlänge</w:t>
            </w:r>
            <w:proofErr w:type="spellEnd"/>
            <w:r>
              <w:rPr>
                <w:rFonts w:cs="Adobe Arabic"/>
                <w:i/>
                <w:sz w:val="20"/>
                <w:szCs w:val="20"/>
              </w:rPr>
              <w:t xml:space="preserve"> des eingesetzten Fräsers für ein maximales Spanvolumen bei der Bearbeitung von Inseln und Taschen mit beliebigen Konturen. Das verringert die Bearbeitungszeit und den Werkzeugverschleiß erheblich. </w:t>
            </w:r>
          </w:p>
        </w:tc>
      </w:tr>
      <w:tr w:rsidR="00A84B3D" w:rsidRPr="00334FD7" w14:paraId="28E4244A" w14:textId="77777777" w:rsidTr="00281C45">
        <w:tc>
          <w:tcPr>
            <w:tcW w:w="4677" w:type="dxa"/>
            <w:vAlign w:val="bottom"/>
          </w:tcPr>
          <w:p w14:paraId="2B7F7F66" w14:textId="77777777" w:rsidR="00A84B3D" w:rsidRPr="00334FD7" w:rsidRDefault="006F4F9C" w:rsidP="00BA48BF">
            <w:pPr>
              <w:spacing w:line="276" w:lineRule="auto"/>
              <w:rPr>
                <w:rFonts w:cs="Adobe Arabic"/>
              </w:rPr>
            </w:pPr>
            <w:r w:rsidRPr="00334FD7">
              <w:rPr>
                <w:rFonts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3F55190" wp14:editId="1546CA25">
                  <wp:extent cx="2861945" cy="1784195"/>
                  <wp:effectExtent l="0" t="0" r="0" b="698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EIDENHAIN_7_New-TNC7-contol-with-TNC7-workpiece_CMYK.jpg"/>
                          <pic:cNvPicPr/>
                        </pic:nvPicPr>
                        <pic:blipFill rotWithShape="1"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6497"/>
                          <a:stretch/>
                        </pic:blipFill>
                        <pic:spPr bwMode="auto">
                          <a:xfrm>
                            <a:off x="0" y="0"/>
                            <a:ext cx="2862000" cy="1784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5473C60" w14:textId="77777777" w:rsidR="00A84B3D" w:rsidRPr="00334FD7" w:rsidRDefault="00A84B3D" w:rsidP="00A571B8">
            <w:pPr>
              <w:spacing w:line="276" w:lineRule="auto"/>
              <w:rPr>
                <w:rFonts w:cs="Adobe Arabic"/>
                <w:i/>
              </w:rPr>
            </w:pPr>
            <w:r w:rsidRPr="00334FD7">
              <w:rPr>
                <w:rFonts w:cs="Adobe Arabic"/>
                <w:i/>
              </w:rPr>
              <w:t>Die vollintegrierte TNC-Komponenten- und Prozessüberwachung kommt ohne zusätzliche Sensorik aus</w:t>
            </w:r>
            <w:r w:rsidR="000B02AE" w:rsidRPr="00334FD7">
              <w:rPr>
                <w:rFonts w:cs="Adobe Arabic"/>
                <w:i/>
              </w:rPr>
              <w:t xml:space="preserve">. </w:t>
            </w:r>
            <w:r w:rsidR="00A571B8">
              <w:rPr>
                <w:rFonts w:cs="Adobe Arabic"/>
                <w:i/>
              </w:rPr>
              <w:t>Sie</w:t>
            </w:r>
            <w:r w:rsidRPr="00334FD7">
              <w:rPr>
                <w:rFonts w:cs="Adobe Arabic"/>
                <w:i/>
              </w:rPr>
              <w:t xml:space="preserve"> erkennt Abweichungen von der Referenzbearbeitung zuverlässig und sorgt für eine gesicherte Prozessqualität.</w:t>
            </w:r>
          </w:p>
        </w:tc>
      </w:tr>
    </w:tbl>
    <w:p w14:paraId="5350F68F" w14:textId="77777777" w:rsidR="009B67F1" w:rsidRDefault="009B67F1"/>
    <w:p w14:paraId="49F8A9CB" w14:textId="1991D2CA" w:rsidR="00E91F1B" w:rsidRDefault="00E91F1B"/>
    <w:p w14:paraId="0A504795" w14:textId="44D6DB72" w:rsidR="001B1471" w:rsidRDefault="001B1471"/>
    <w:p w14:paraId="01AD86B9" w14:textId="77777777" w:rsidR="001B1471" w:rsidRDefault="001B1471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025E64" w:rsidRPr="00334FD7" w14:paraId="5FCEF515" w14:textId="77777777" w:rsidTr="00025E64">
        <w:tc>
          <w:tcPr>
            <w:tcW w:w="4678" w:type="dxa"/>
          </w:tcPr>
          <w:p w14:paraId="6C4C641F" w14:textId="77777777" w:rsidR="00025E64" w:rsidRP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49A9FBC9" w14:textId="77777777" w:rsidR="00025E64" w:rsidRP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14:paraId="192D380C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 xml:space="preserve">Mehr Informationen unter: </w:t>
            </w:r>
          </w:p>
          <w:p w14:paraId="76CBD8A8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live.</w:t>
            </w:r>
            <w:hyperlink r:id="rId12" w:history="1">
              <w:r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heidenhain</w:t>
              </w:r>
            </w:hyperlink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 xml:space="preserve">.com </w:t>
            </w:r>
          </w:p>
          <w:p w14:paraId="05439CFF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www.heidenhain.de/tnc7</w:t>
            </w:r>
          </w:p>
          <w:p w14:paraId="0DEA8EC6" w14:textId="77777777" w:rsidR="00025E64" w:rsidRPr="00334FD7" w:rsidRDefault="002C075A" w:rsidP="00025E64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3" w:history="1">
              <w:r w:rsidR="00025E64" w:rsidRPr="00334FD7">
                <w:rPr>
                  <w:rStyle w:val="Hyperlink"/>
                  <w:rFonts w:cs="Arial"/>
                  <w:iCs/>
                  <w:sz w:val="20"/>
                  <w:szCs w:val="20"/>
                </w:rPr>
                <w:t>www.heidenhain.de</w:t>
              </w:r>
            </w:hyperlink>
          </w:p>
          <w:p w14:paraId="7A73F4E1" w14:textId="77777777" w:rsidR="00025E64" w:rsidRDefault="00025E64" w:rsidP="00025E64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  <w:p w14:paraId="4D86495C" w14:textId="77777777" w:rsidR="00025E64" w:rsidRPr="00334FD7" w:rsidRDefault="00025E64" w:rsidP="00025E64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6" w:type="dxa"/>
          </w:tcPr>
          <w:p w14:paraId="33B91E5F" w14:textId="77777777" w:rsidR="00025E64" w:rsidRPr="00334FD7" w:rsidRDefault="00025E64" w:rsidP="00025E64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025E64" w:rsidRPr="003D4CB9" w14:paraId="14CF9CC1" w14:textId="77777777" w:rsidTr="00025E64">
        <w:tc>
          <w:tcPr>
            <w:tcW w:w="4678" w:type="dxa"/>
          </w:tcPr>
          <w:p w14:paraId="219D06EA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  <w:p w14:paraId="201F0225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Frank Muthmann</w:t>
            </w:r>
          </w:p>
          <w:p w14:paraId="60A215B0" w14:textId="5C219295" w:rsidR="00025E64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0F014E13" w14:textId="7D3FB9CE" w:rsidR="00806A90" w:rsidRPr="00334FD7" w:rsidRDefault="00806A90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4526EF62" w14:textId="237F0CFA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 w:rsidR="00806A90"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01BA5268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31-2188</w:t>
            </w:r>
          </w:p>
          <w:p w14:paraId="63F7FE0D" w14:textId="77777777" w:rsidR="00025E64" w:rsidRPr="00334FD7" w:rsidRDefault="002C075A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025E64" w:rsidRPr="00334FD7">
                <w:rPr>
                  <w:rStyle w:val="Hyperlink"/>
                  <w:rFonts w:cs="Arial"/>
                  <w:sz w:val="20"/>
                  <w:szCs w:val="20"/>
                </w:rPr>
                <w:t>muthmann@heidenhain.de</w:t>
              </w:r>
            </w:hyperlink>
          </w:p>
        </w:tc>
        <w:tc>
          <w:tcPr>
            <w:tcW w:w="4676" w:type="dxa"/>
          </w:tcPr>
          <w:p w14:paraId="3BDA2140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A3A6DA4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6E8CFACD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123B0E85" w14:textId="77777777" w:rsidR="00806A90" w:rsidRPr="00334FD7" w:rsidRDefault="00806A90" w:rsidP="00806A9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7EA8C606" w14:textId="77777777" w:rsidR="00806A90" w:rsidRPr="00334FD7" w:rsidRDefault="00806A90" w:rsidP="00806A90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5C7E78E8" w14:textId="77777777" w:rsidR="00025E64" w:rsidRPr="00334FD7" w:rsidRDefault="00025E64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7AF14421" w14:textId="77777777" w:rsidR="00025E64" w:rsidRPr="00696528" w:rsidRDefault="002C075A" w:rsidP="00025E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5" w:history="1">
              <w:r w:rsidR="00025E64"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</w:tbl>
    <w:p w14:paraId="7BBD47D7" w14:textId="77777777"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1B1471">
      <w:headerReference w:type="default" r:id="rId16"/>
      <w:footerReference w:type="default" r:id="rId17"/>
      <w:pgSz w:w="11907" w:h="16840" w:code="9"/>
      <w:pgMar w:top="1276" w:right="1418" w:bottom="993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2859" w14:textId="77777777" w:rsidR="002B5943" w:rsidRDefault="002B5943" w:rsidP="0091430D">
      <w:r>
        <w:separator/>
      </w:r>
    </w:p>
  </w:endnote>
  <w:endnote w:type="continuationSeparator" w:id="0">
    <w:p w14:paraId="39FADB10" w14:textId="77777777" w:rsidR="002B5943" w:rsidRDefault="002B5943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0C6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0DE65019" w14:textId="320E1146" w:rsidR="003D4CB9" w:rsidRPr="00F432DE" w:rsidRDefault="000428B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202</w:t>
    </w:r>
    <w:r w:rsidR="00317BD4">
      <w:rPr>
        <w:sz w:val="20"/>
      </w:rPr>
      <w:t>3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noProof/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B632" w14:textId="77777777" w:rsidR="002B5943" w:rsidRDefault="002B5943" w:rsidP="0091430D">
      <w:r>
        <w:separator/>
      </w:r>
    </w:p>
  </w:footnote>
  <w:footnote w:type="continuationSeparator" w:id="0">
    <w:p w14:paraId="243FDD56" w14:textId="77777777" w:rsidR="002B5943" w:rsidRDefault="002B5943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2ECD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600BE8E4" wp14:editId="43F24DCB">
          <wp:extent cx="1627505" cy="194310"/>
          <wp:effectExtent l="19050" t="0" r="0" b="0"/>
          <wp:docPr id="11" name="Grafik 1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512328717">
    <w:abstractNumId w:val="2"/>
  </w:num>
  <w:num w:numId="2" w16cid:durableId="537157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1"/>
  </w:num>
  <w:num w:numId="4" w16cid:durableId="3165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5E64"/>
    <w:rsid w:val="00026B4D"/>
    <w:rsid w:val="0003003E"/>
    <w:rsid w:val="0003362B"/>
    <w:rsid w:val="000372B6"/>
    <w:rsid w:val="000428B9"/>
    <w:rsid w:val="00045130"/>
    <w:rsid w:val="00046798"/>
    <w:rsid w:val="00046E42"/>
    <w:rsid w:val="0005391D"/>
    <w:rsid w:val="00061D94"/>
    <w:rsid w:val="00075EE6"/>
    <w:rsid w:val="00084A5C"/>
    <w:rsid w:val="000918CA"/>
    <w:rsid w:val="00095AF8"/>
    <w:rsid w:val="000B02AE"/>
    <w:rsid w:val="000C3F0E"/>
    <w:rsid w:val="000C66E8"/>
    <w:rsid w:val="000E63B0"/>
    <w:rsid w:val="000E696D"/>
    <w:rsid w:val="000F6355"/>
    <w:rsid w:val="00104227"/>
    <w:rsid w:val="00106AEA"/>
    <w:rsid w:val="001076B5"/>
    <w:rsid w:val="00122B45"/>
    <w:rsid w:val="001343DE"/>
    <w:rsid w:val="00152261"/>
    <w:rsid w:val="00152390"/>
    <w:rsid w:val="00167401"/>
    <w:rsid w:val="00167708"/>
    <w:rsid w:val="001814BA"/>
    <w:rsid w:val="00183B00"/>
    <w:rsid w:val="001938A0"/>
    <w:rsid w:val="001A4344"/>
    <w:rsid w:val="001A68BD"/>
    <w:rsid w:val="001B1471"/>
    <w:rsid w:val="001B6D6B"/>
    <w:rsid w:val="001B7062"/>
    <w:rsid w:val="001E7E8E"/>
    <w:rsid w:val="002110ED"/>
    <w:rsid w:val="00212759"/>
    <w:rsid w:val="00263D2D"/>
    <w:rsid w:val="002667D8"/>
    <w:rsid w:val="00274423"/>
    <w:rsid w:val="00274FE0"/>
    <w:rsid w:val="00281C45"/>
    <w:rsid w:val="00283405"/>
    <w:rsid w:val="0028442E"/>
    <w:rsid w:val="00290658"/>
    <w:rsid w:val="002A4DA5"/>
    <w:rsid w:val="002B4166"/>
    <w:rsid w:val="002B5943"/>
    <w:rsid w:val="002C075A"/>
    <w:rsid w:val="002C345D"/>
    <w:rsid w:val="002C3DC4"/>
    <w:rsid w:val="002D39CF"/>
    <w:rsid w:val="002D51E3"/>
    <w:rsid w:val="003150E3"/>
    <w:rsid w:val="00317BD4"/>
    <w:rsid w:val="00324786"/>
    <w:rsid w:val="003257D4"/>
    <w:rsid w:val="003259E8"/>
    <w:rsid w:val="003261A3"/>
    <w:rsid w:val="003263E6"/>
    <w:rsid w:val="00334FD7"/>
    <w:rsid w:val="00335013"/>
    <w:rsid w:val="00337139"/>
    <w:rsid w:val="0034317A"/>
    <w:rsid w:val="00351F66"/>
    <w:rsid w:val="0035525C"/>
    <w:rsid w:val="003555A6"/>
    <w:rsid w:val="003566B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14B6"/>
    <w:rsid w:val="003D4CB9"/>
    <w:rsid w:val="003D7E41"/>
    <w:rsid w:val="003E0B6D"/>
    <w:rsid w:val="003E417B"/>
    <w:rsid w:val="003F0B65"/>
    <w:rsid w:val="003F32BD"/>
    <w:rsid w:val="003F6B54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A010A"/>
    <w:rsid w:val="004A2E44"/>
    <w:rsid w:val="004A57F3"/>
    <w:rsid w:val="004A605C"/>
    <w:rsid w:val="004B3D68"/>
    <w:rsid w:val="004C3052"/>
    <w:rsid w:val="004C51D5"/>
    <w:rsid w:val="004D3DA1"/>
    <w:rsid w:val="004D719F"/>
    <w:rsid w:val="004E0C73"/>
    <w:rsid w:val="004E0D31"/>
    <w:rsid w:val="004F0053"/>
    <w:rsid w:val="004F6CE3"/>
    <w:rsid w:val="005153F0"/>
    <w:rsid w:val="00521B4C"/>
    <w:rsid w:val="0053234F"/>
    <w:rsid w:val="005516FA"/>
    <w:rsid w:val="00560B58"/>
    <w:rsid w:val="005821E1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7C77"/>
    <w:rsid w:val="005D0700"/>
    <w:rsid w:val="005D5128"/>
    <w:rsid w:val="005E2BFB"/>
    <w:rsid w:val="005F2AF0"/>
    <w:rsid w:val="00616166"/>
    <w:rsid w:val="00626D63"/>
    <w:rsid w:val="006355EE"/>
    <w:rsid w:val="00635D3B"/>
    <w:rsid w:val="00643ACC"/>
    <w:rsid w:val="00652C63"/>
    <w:rsid w:val="006577EB"/>
    <w:rsid w:val="00661039"/>
    <w:rsid w:val="00696528"/>
    <w:rsid w:val="006B23F0"/>
    <w:rsid w:val="006B3CB1"/>
    <w:rsid w:val="006B3D39"/>
    <w:rsid w:val="006B4F68"/>
    <w:rsid w:val="006C0084"/>
    <w:rsid w:val="006C22A5"/>
    <w:rsid w:val="006C641E"/>
    <w:rsid w:val="006D1007"/>
    <w:rsid w:val="006D3EBC"/>
    <w:rsid w:val="006D4E4B"/>
    <w:rsid w:val="006E1F8C"/>
    <w:rsid w:val="006E4066"/>
    <w:rsid w:val="006F3E0F"/>
    <w:rsid w:val="006F41B7"/>
    <w:rsid w:val="006F4F9C"/>
    <w:rsid w:val="00706824"/>
    <w:rsid w:val="00744603"/>
    <w:rsid w:val="00750D1A"/>
    <w:rsid w:val="00756EE4"/>
    <w:rsid w:val="00771DB3"/>
    <w:rsid w:val="0078495B"/>
    <w:rsid w:val="0079517F"/>
    <w:rsid w:val="007956E2"/>
    <w:rsid w:val="0079650B"/>
    <w:rsid w:val="00796ECD"/>
    <w:rsid w:val="00796FDF"/>
    <w:rsid w:val="007A4345"/>
    <w:rsid w:val="007A4F06"/>
    <w:rsid w:val="007C1A90"/>
    <w:rsid w:val="007C4DC3"/>
    <w:rsid w:val="007C7E21"/>
    <w:rsid w:val="007E0104"/>
    <w:rsid w:val="007F7AE1"/>
    <w:rsid w:val="00802E48"/>
    <w:rsid w:val="00806A90"/>
    <w:rsid w:val="00814F20"/>
    <w:rsid w:val="00822665"/>
    <w:rsid w:val="00835EA9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71B4"/>
    <w:rsid w:val="008915F3"/>
    <w:rsid w:val="00896AD5"/>
    <w:rsid w:val="008A6540"/>
    <w:rsid w:val="008A68D9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42DD4"/>
    <w:rsid w:val="00942F78"/>
    <w:rsid w:val="009442FE"/>
    <w:rsid w:val="00951569"/>
    <w:rsid w:val="00952826"/>
    <w:rsid w:val="00952CA1"/>
    <w:rsid w:val="0095347A"/>
    <w:rsid w:val="0096312C"/>
    <w:rsid w:val="00963479"/>
    <w:rsid w:val="00964FC8"/>
    <w:rsid w:val="009733AE"/>
    <w:rsid w:val="00975A0B"/>
    <w:rsid w:val="00982455"/>
    <w:rsid w:val="009A7518"/>
    <w:rsid w:val="009B379B"/>
    <w:rsid w:val="009B67F1"/>
    <w:rsid w:val="009C6BF8"/>
    <w:rsid w:val="009D15B9"/>
    <w:rsid w:val="009D5CDA"/>
    <w:rsid w:val="00A229D7"/>
    <w:rsid w:val="00A26F2B"/>
    <w:rsid w:val="00A324BC"/>
    <w:rsid w:val="00A36219"/>
    <w:rsid w:val="00A518A1"/>
    <w:rsid w:val="00A56B23"/>
    <w:rsid w:val="00A571B8"/>
    <w:rsid w:val="00A60CD1"/>
    <w:rsid w:val="00A62B93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07FE0"/>
    <w:rsid w:val="00B10896"/>
    <w:rsid w:val="00B12E17"/>
    <w:rsid w:val="00B14E54"/>
    <w:rsid w:val="00B23E65"/>
    <w:rsid w:val="00B56CC6"/>
    <w:rsid w:val="00B62AB4"/>
    <w:rsid w:val="00B64F03"/>
    <w:rsid w:val="00B6511B"/>
    <w:rsid w:val="00B65E49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D242B"/>
    <w:rsid w:val="00BE2B95"/>
    <w:rsid w:val="00BF340B"/>
    <w:rsid w:val="00BF4098"/>
    <w:rsid w:val="00BF47F6"/>
    <w:rsid w:val="00C061BC"/>
    <w:rsid w:val="00C0743C"/>
    <w:rsid w:val="00C13283"/>
    <w:rsid w:val="00C17634"/>
    <w:rsid w:val="00C21CBA"/>
    <w:rsid w:val="00C24CB4"/>
    <w:rsid w:val="00C27FD1"/>
    <w:rsid w:val="00C303B3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60D4"/>
    <w:rsid w:val="00CF6546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87B41"/>
    <w:rsid w:val="00D93E00"/>
    <w:rsid w:val="00D9586D"/>
    <w:rsid w:val="00D96114"/>
    <w:rsid w:val="00DA1D6D"/>
    <w:rsid w:val="00DE36FF"/>
    <w:rsid w:val="00DE5C0A"/>
    <w:rsid w:val="00E0475C"/>
    <w:rsid w:val="00E06DD0"/>
    <w:rsid w:val="00E22AC1"/>
    <w:rsid w:val="00E2679F"/>
    <w:rsid w:val="00E302A0"/>
    <w:rsid w:val="00E32A68"/>
    <w:rsid w:val="00E4331D"/>
    <w:rsid w:val="00E43981"/>
    <w:rsid w:val="00E54940"/>
    <w:rsid w:val="00E80B0E"/>
    <w:rsid w:val="00E82990"/>
    <w:rsid w:val="00E854C5"/>
    <w:rsid w:val="00E87DA6"/>
    <w:rsid w:val="00E90578"/>
    <w:rsid w:val="00E91F1B"/>
    <w:rsid w:val="00E951C2"/>
    <w:rsid w:val="00E97915"/>
    <w:rsid w:val="00EA0DB8"/>
    <w:rsid w:val="00EA5046"/>
    <w:rsid w:val="00EC47D1"/>
    <w:rsid w:val="00ED049A"/>
    <w:rsid w:val="00ED0F55"/>
    <w:rsid w:val="00ED2BF2"/>
    <w:rsid w:val="00F070B5"/>
    <w:rsid w:val="00F1013B"/>
    <w:rsid w:val="00F14D45"/>
    <w:rsid w:val="00F23403"/>
    <w:rsid w:val="00F24B38"/>
    <w:rsid w:val="00F2757E"/>
    <w:rsid w:val="00F310C4"/>
    <w:rsid w:val="00F31938"/>
    <w:rsid w:val="00F3776E"/>
    <w:rsid w:val="00F432DE"/>
    <w:rsid w:val="00F438BA"/>
    <w:rsid w:val="00F51356"/>
    <w:rsid w:val="00F54D65"/>
    <w:rsid w:val="00F60FF8"/>
    <w:rsid w:val="00F7462B"/>
    <w:rsid w:val="00F7592E"/>
    <w:rsid w:val="00F76A7E"/>
    <w:rsid w:val="00F7761E"/>
    <w:rsid w:val="00F84138"/>
    <w:rsid w:val="00F84761"/>
    <w:rsid w:val="00F92845"/>
    <w:rsid w:val="00F93C3C"/>
    <w:rsid w:val="00F9724F"/>
    <w:rsid w:val="00FB090D"/>
    <w:rsid w:val="00FB5B37"/>
    <w:rsid w:val="00FC07F4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F54D6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idenhain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ve.heidenhain.com/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poestgens@heidenhain.de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uthmann@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7102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4</cp:revision>
  <cp:lastPrinted>2022-08-30T09:05:00Z</cp:lastPrinted>
  <dcterms:created xsi:type="dcterms:W3CDTF">2023-09-14T12:43:00Z</dcterms:created>
  <dcterms:modified xsi:type="dcterms:W3CDTF">2023-09-18T12:01:00Z</dcterms:modified>
</cp:coreProperties>
</file>